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28" w:rsidRDefault="009E1AC4">
      <w:pPr>
        <w:spacing w:line="240" w:lineRule="auto"/>
        <w:rPr>
          <w:rFonts w:ascii="Calibri" w:eastAsia="Calibri" w:hAnsi="Calibri" w:cs="Calibri"/>
        </w:rPr>
      </w:pPr>
      <w:bookmarkStart w:id="0" w:name="_GoBack"/>
      <w:bookmarkEnd w:id="0"/>
      <w:r>
        <w:rPr>
          <w:rFonts w:ascii="Calibri" w:eastAsia="Calibri" w:hAnsi="Calibri" w:cs="Calibri"/>
          <w:sz w:val="22"/>
        </w:rPr>
        <w:t xml:space="preserve"> </w:t>
      </w:r>
    </w:p>
    <w:tbl>
      <w:tblPr>
        <w:tblW w:w="9497"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1984"/>
        <w:gridCol w:w="7513"/>
      </w:tblGrid>
      <w:tr w:rsidR="00A97528" w:rsidTr="004A04E2">
        <w:trPr>
          <w:trHeight w:val="1"/>
        </w:trPr>
        <w:tc>
          <w:tcPr>
            <w:tcW w:w="1984" w:type="dxa"/>
            <w:shd w:val="clear" w:color="000000" w:fill="FFFFFF"/>
            <w:tcMar>
              <w:left w:w="0" w:type="dxa"/>
              <w:right w:w="0" w:type="dxa"/>
            </w:tcMar>
          </w:tcPr>
          <w:p w:rsidR="00A97528" w:rsidRPr="00456F07" w:rsidRDefault="00456F07" w:rsidP="008663F6">
            <w:pPr>
              <w:spacing w:line="240" w:lineRule="auto"/>
              <w:ind w:left="-284"/>
              <w:rPr>
                <w:rFonts w:ascii="Calibri" w:eastAsia="Calibri" w:hAnsi="Calibri" w:cs="Calibri"/>
                <w:sz w:val="48"/>
                <w:szCs w:val="48"/>
              </w:rPr>
            </w:pPr>
            <w:r>
              <w:rPr>
                <w:rFonts w:ascii="Calibri" w:eastAsia="Calibri" w:hAnsi="Calibri" w:cs="Calibri"/>
                <w:b/>
                <w:spacing w:val="5"/>
                <w:sz w:val="48"/>
                <w:szCs w:val="48"/>
              </w:rPr>
              <w:t>1</w:t>
            </w:r>
            <w:r w:rsidR="009E1AC4" w:rsidRPr="00456F07">
              <w:rPr>
                <w:rFonts w:ascii="Calibri" w:eastAsia="Calibri" w:hAnsi="Calibri" w:cs="Calibri"/>
                <w:b/>
                <w:spacing w:val="5"/>
                <w:sz w:val="48"/>
                <w:szCs w:val="48"/>
              </w:rPr>
              <w:t>1</w:t>
            </w:r>
            <w:r w:rsidR="008663F6" w:rsidRPr="00456F07">
              <w:rPr>
                <w:rFonts w:ascii="Calibri" w:eastAsia="Calibri" w:hAnsi="Calibri" w:cs="Calibri"/>
                <w:b/>
                <w:spacing w:val="5"/>
                <w:sz w:val="48"/>
                <w:szCs w:val="48"/>
              </w:rPr>
              <w:t>.1</w:t>
            </w:r>
          </w:p>
        </w:tc>
        <w:tc>
          <w:tcPr>
            <w:tcW w:w="7513" w:type="dxa"/>
            <w:shd w:val="clear" w:color="000000" w:fill="FFFFFF"/>
            <w:tcMar>
              <w:left w:w="0" w:type="dxa"/>
              <w:right w:w="0" w:type="dxa"/>
            </w:tcMar>
          </w:tcPr>
          <w:p w:rsidR="00A97528" w:rsidRPr="00456F07" w:rsidRDefault="009E1AC4" w:rsidP="00126498">
            <w:pPr>
              <w:spacing w:line="240" w:lineRule="auto"/>
              <w:rPr>
                <w:rFonts w:ascii="Calibri" w:eastAsia="Calibri" w:hAnsi="Calibri" w:cs="Calibri"/>
                <w:sz w:val="48"/>
                <w:szCs w:val="48"/>
              </w:rPr>
            </w:pPr>
            <w:r w:rsidRPr="00456F07">
              <w:rPr>
                <w:rFonts w:ascii="Calibri" w:eastAsia="Calibri" w:hAnsi="Calibri" w:cs="Calibri"/>
                <w:b/>
                <w:spacing w:val="5"/>
                <w:sz w:val="48"/>
                <w:szCs w:val="48"/>
              </w:rPr>
              <w:t xml:space="preserve">Word 2010 </w:t>
            </w:r>
            <w:r w:rsidR="00D10AD6" w:rsidRPr="00456F07">
              <w:rPr>
                <w:rFonts w:ascii="Calibri" w:eastAsia="Calibri" w:hAnsi="Calibri" w:cs="Calibri"/>
                <w:b/>
                <w:spacing w:val="5"/>
                <w:sz w:val="48"/>
                <w:szCs w:val="48"/>
              </w:rPr>
              <w:t>Basi</w:t>
            </w:r>
            <w:r w:rsidR="00126498" w:rsidRPr="00456F07">
              <w:rPr>
                <w:rFonts w:ascii="Calibri" w:eastAsia="Calibri" w:hAnsi="Calibri" w:cs="Calibri"/>
                <w:b/>
                <w:spacing w:val="5"/>
                <w:sz w:val="48"/>
                <w:szCs w:val="48"/>
              </w:rPr>
              <w:t>s</w:t>
            </w:r>
          </w:p>
        </w:tc>
      </w:tr>
      <w:tr w:rsidR="00A97528" w:rsidTr="004A04E2">
        <w:trPr>
          <w:trHeight w:val="1"/>
        </w:trPr>
        <w:tc>
          <w:tcPr>
            <w:tcW w:w="1984" w:type="dxa"/>
            <w:shd w:val="clear" w:color="000000" w:fill="FFFFFF"/>
            <w:tcMar>
              <w:left w:w="0" w:type="dxa"/>
              <w:right w:w="0" w:type="dxa"/>
            </w:tcMar>
          </w:tcPr>
          <w:p w:rsidR="00A97528" w:rsidRDefault="009E1AC4">
            <w:pPr>
              <w:tabs>
                <w:tab w:val="left" w:pos="2835"/>
                <w:tab w:val="left" w:pos="4678"/>
              </w:tabs>
              <w:spacing w:line="240" w:lineRule="auto"/>
              <w:ind w:right="-567"/>
              <w:rPr>
                <w:rFonts w:ascii="Calibri" w:eastAsia="Calibri" w:hAnsi="Calibri" w:cs="Calibri"/>
              </w:rPr>
            </w:pPr>
            <w:r>
              <w:rPr>
                <w:rFonts w:ascii="Calibri" w:eastAsia="Calibri" w:hAnsi="Calibri" w:cs="Calibri"/>
                <w:sz w:val="22"/>
              </w:rPr>
              <w:t>Kursziel</w:t>
            </w:r>
          </w:p>
        </w:tc>
        <w:tc>
          <w:tcPr>
            <w:tcW w:w="7513" w:type="dxa"/>
            <w:shd w:val="clear" w:color="000000" w:fill="FFFFFF"/>
            <w:tcMar>
              <w:left w:w="0" w:type="dxa"/>
              <w:right w:w="0" w:type="dxa"/>
            </w:tcMar>
          </w:tcPr>
          <w:p w:rsidR="00A97528" w:rsidRDefault="009E1AC4" w:rsidP="008663F6">
            <w:pPr>
              <w:tabs>
                <w:tab w:val="left" w:pos="2835"/>
                <w:tab w:val="left" w:pos="4678"/>
              </w:tabs>
              <w:spacing w:line="240" w:lineRule="auto"/>
              <w:rPr>
                <w:rFonts w:ascii="Calibri" w:eastAsia="Calibri" w:hAnsi="Calibri" w:cs="Calibri"/>
                <w:sz w:val="22"/>
              </w:rPr>
            </w:pPr>
            <w:r>
              <w:rPr>
                <w:rFonts w:ascii="Calibri" w:eastAsia="Calibri" w:hAnsi="Calibri" w:cs="Calibri"/>
                <w:sz w:val="22"/>
              </w:rPr>
              <w:t xml:space="preserve">Sie verstehen den Aufbau der Benutzeroberfläche und der Menüleiste und  Sie </w:t>
            </w:r>
            <w:r w:rsidR="008663F6">
              <w:rPr>
                <w:rFonts w:ascii="Calibri" w:eastAsia="Calibri" w:hAnsi="Calibri" w:cs="Calibri"/>
              </w:rPr>
              <w:t>wissen</w:t>
            </w:r>
            <w:r>
              <w:rPr>
                <w:rFonts w:ascii="Calibri" w:eastAsia="Calibri" w:hAnsi="Calibri" w:cs="Calibri"/>
                <w:sz w:val="22"/>
              </w:rPr>
              <w:t xml:space="preserve">, </w:t>
            </w:r>
            <w:r w:rsidR="008663F6">
              <w:rPr>
                <w:rFonts w:ascii="Calibri" w:eastAsia="Calibri" w:hAnsi="Calibri" w:cs="Calibri"/>
              </w:rPr>
              <w:t xml:space="preserve">wie Sie </w:t>
            </w:r>
            <w:r>
              <w:rPr>
                <w:rFonts w:ascii="Calibri" w:eastAsia="Calibri" w:hAnsi="Calibri" w:cs="Calibri"/>
                <w:sz w:val="22"/>
              </w:rPr>
              <w:t>im Programm navigieren</w:t>
            </w:r>
            <w:r w:rsidR="00456F07">
              <w:rPr>
                <w:rFonts w:ascii="Calibri" w:eastAsia="Calibri" w:hAnsi="Calibri" w:cs="Calibri"/>
                <w:sz w:val="22"/>
              </w:rPr>
              <w:t xml:space="preserve"> können.</w:t>
            </w:r>
          </w:p>
          <w:p w:rsidR="004A04E2" w:rsidRDefault="004A04E2" w:rsidP="008663F6">
            <w:pPr>
              <w:tabs>
                <w:tab w:val="left" w:pos="2835"/>
                <w:tab w:val="left" w:pos="4678"/>
              </w:tabs>
              <w:spacing w:line="240" w:lineRule="auto"/>
              <w:rPr>
                <w:rFonts w:ascii="Calibri" w:eastAsia="Calibri" w:hAnsi="Calibri" w:cs="Calibri"/>
              </w:rPr>
            </w:pPr>
          </w:p>
        </w:tc>
      </w:tr>
    </w:tbl>
    <w:p w:rsidR="008663F6" w:rsidRDefault="008663F6" w:rsidP="00126498">
      <w:pPr>
        <w:pStyle w:val="berschrift2"/>
        <w:rPr>
          <w:rFonts w:eastAsia="Calibri"/>
        </w:rPr>
      </w:pPr>
      <w:r>
        <w:rPr>
          <w:rFonts w:eastAsia="Calibri"/>
        </w:rPr>
        <w:t xml:space="preserve">Das </w:t>
      </w:r>
      <w:r w:rsidRPr="008663F6">
        <w:t>Word</w:t>
      </w:r>
      <w:r>
        <w:rPr>
          <w:rFonts w:eastAsia="Calibri"/>
        </w:rPr>
        <w:t>-Fenster</w:t>
      </w:r>
    </w:p>
    <w:p w:rsidR="00F051B3" w:rsidRDefault="00126498" w:rsidP="00F051B3">
      <w:r>
        <w:t xml:space="preserve">Die Ansicht von Word 2010 hat sich gegenüber der Version 2003 erheblich geändert. Die alte Version basierte auf den hierarchischen Popup-Menüs. Neu ist die aufgabenorientierte Darstellung. Besonders geübte Anwender haben </w:t>
      </w:r>
      <w:r w:rsidR="00456F07">
        <w:t xml:space="preserve">anfangs </w:t>
      </w:r>
      <w:r>
        <w:t>Mühe mit dem Auffinden der Befehle. Dieser Kurs soll dazu beitragen, etwas Licht ins Dunkle zu bringen.</w:t>
      </w:r>
    </w:p>
    <w:p w:rsidR="002618B6" w:rsidRDefault="002618B6" w:rsidP="00F051B3">
      <w:pPr>
        <w:pStyle w:val="berschrift1"/>
      </w:pPr>
      <w:r>
        <w:t>Titelzeile</w:t>
      </w:r>
    </w:p>
    <w:p w:rsidR="002618B6" w:rsidRDefault="00B20A38" w:rsidP="008663F6">
      <w:pPr>
        <w:rPr>
          <w:i/>
        </w:rPr>
      </w:pPr>
      <w:r>
        <w:t>S</w:t>
      </w:r>
      <w:r w:rsidR="002618B6">
        <w:t xml:space="preserve">ie zeigt Ihnen den Namen des geöffneten Dokuments und den Programmnamen </w:t>
      </w:r>
      <w:r w:rsidR="00456F07">
        <w:t>„</w:t>
      </w:r>
      <w:r w:rsidR="002618B6">
        <w:t>Microsoft Word“. Falls Sie ein neues Dokument erstellen – und dieses n</w:t>
      </w:r>
      <w:r w:rsidR="004A04E2">
        <w:t>o</w:t>
      </w:r>
      <w:r w:rsidR="002618B6">
        <w:t xml:space="preserve">ch nie gesichert wurde – erhält des den Standardnamen </w:t>
      </w:r>
      <w:r w:rsidR="002618B6" w:rsidRPr="002618B6">
        <w:rPr>
          <w:i/>
        </w:rPr>
        <w:t>Dokument</w:t>
      </w:r>
      <w:r w:rsidR="002618B6">
        <w:rPr>
          <w:i/>
        </w:rPr>
        <w:t>.</w:t>
      </w:r>
    </w:p>
    <w:p w:rsidR="00F051B3" w:rsidRDefault="00F051B3" w:rsidP="00F051B3">
      <w:pPr>
        <w:pStyle w:val="berschrift1"/>
      </w:pPr>
      <w:r>
        <w:t>Schnellzugriffsleiste</w:t>
      </w:r>
    </w:p>
    <w:p w:rsidR="00F051B3" w:rsidRDefault="00F051B3" w:rsidP="00F051B3">
      <w:r>
        <w:t>Direkt unter der Titelzeile befindet sich die Symbolleiste für den Schnellzugriff. Hier sind die häufigsten Funktionen hinterlegt, wie z. B. das Rückgängigmachen einer Aktion.</w:t>
      </w:r>
    </w:p>
    <w:p w:rsidR="00F051B3" w:rsidRDefault="00F051B3" w:rsidP="00F051B3">
      <w:r>
        <w:t>Das letzte Symbol auf der Leiste ermöglicht es, die Schnellzugriffsleiste Ihren Bedürfnissen anzupassen.</w:t>
      </w:r>
    </w:p>
    <w:tbl>
      <w:tblPr>
        <w:tblStyle w:val="Tabellenraster"/>
        <w:tblW w:w="0" w:type="auto"/>
        <w:tblInd w:w="108" w:type="dxa"/>
        <w:tblLook w:val="04A0" w:firstRow="1" w:lastRow="0" w:firstColumn="1" w:lastColumn="0" w:noHBand="0" w:noVBand="1"/>
      </w:tblPr>
      <w:tblGrid>
        <w:gridCol w:w="9498"/>
      </w:tblGrid>
      <w:tr w:rsidR="00F051B3" w:rsidTr="007F03AB">
        <w:tc>
          <w:tcPr>
            <w:tcW w:w="9498" w:type="dxa"/>
            <w:shd w:val="clear" w:color="auto" w:fill="8DB3E2" w:themeFill="text2" w:themeFillTint="66"/>
          </w:tcPr>
          <w:p w:rsidR="00F051B3" w:rsidRPr="00A30EC1" w:rsidRDefault="00F051B3" w:rsidP="00F051B3">
            <w:pPr>
              <w:rPr>
                <w:b/>
              </w:rPr>
            </w:pPr>
            <w:r w:rsidRPr="00A30EC1">
              <w:rPr>
                <w:b/>
              </w:rPr>
              <w:t xml:space="preserve">Uebung </w:t>
            </w:r>
          </w:p>
        </w:tc>
      </w:tr>
      <w:tr w:rsidR="00F051B3" w:rsidTr="007F03AB">
        <w:tc>
          <w:tcPr>
            <w:tcW w:w="9498" w:type="dxa"/>
          </w:tcPr>
          <w:p w:rsidR="00F051B3" w:rsidRDefault="00F051B3" w:rsidP="00F051B3">
            <w:r>
              <w:t>Schreiben Sie einen beliebigen Text in das geöffnete Dokument</w:t>
            </w:r>
          </w:p>
          <w:p w:rsidR="00F051B3" w:rsidRDefault="00F051B3" w:rsidP="00F051B3">
            <w:r>
              <w:t>Klicken Sie nun mit der linken Maustaste d</w:t>
            </w:r>
            <w:r w:rsidR="00A30EC1">
              <w:t>as</w:t>
            </w:r>
            <w:r>
              <w:t xml:space="preserve"> Symbol</w:t>
            </w:r>
            <w:r w:rsidR="00A30EC1">
              <w:t xml:space="preserve"> </w:t>
            </w:r>
            <w:r w:rsidR="00A30EC1" w:rsidRPr="00A30EC1">
              <w:rPr>
                <w:i/>
              </w:rPr>
              <w:t>Rückgängig</w:t>
            </w:r>
            <w:r w:rsidR="00A30EC1">
              <w:t xml:space="preserve"> </w:t>
            </w:r>
            <w:r>
              <w:rPr>
                <w:noProof/>
              </w:rPr>
              <w:drawing>
                <wp:inline distT="0" distB="0" distL="0" distR="0" wp14:anchorId="3BEACBCB" wp14:editId="39990A48">
                  <wp:extent cx="228571" cy="2000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571" cy="200000"/>
                          </a:xfrm>
                          <a:prstGeom prst="rect">
                            <a:avLst/>
                          </a:prstGeom>
                        </pic:spPr>
                      </pic:pic>
                    </a:graphicData>
                  </a:graphic>
                </wp:inline>
              </w:drawing>
            </w:r>
            <w:r>
              <w:t>. Der eingegebene Text wird nun gelöscht.</w:t>
            </w:r>
          </w:p>
          <w:p w:rsidR="00F051B3" w:rsidRDefault="00A30EC1" w:rsidP="00F051B3">
            <w:r>
              <w:t xml:space="preserve">Klicken Sie nun mit der linken Maustaste das Symbol </w:t>
            </w:r>
            <w:r w:rsidRPr="00A30EC1">
              <w:rPr>
                <w:i/>
              </w:rPr>
              <w:t>Wiederherstellen</w:t>
            </w:r>
            <w:r>
              <w:t xml:space="preserve"> </w:t>
            </w:r>
            <w:r>
              <w:rPr>
                <w:noProof/>
              </w:rPr>
              <w:drawing>
                <wp:inline distT="0" distB="0" distL="0" distR="0" wp14:anchorId="3F2C3656" wp14:editId="1E2D5457">
                  <wp:extent cx="209524" cy="228571"/>
                  <wp:effectExtent l="0" t="0" r="63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9524" cy="228571"/>
                          </a:xfrm>
                          <a:prstGeom prst="rect">
                            <a:avLst/>
                          </a:prstGeom>
                        </pic:spPr>
                      </pic:pic>
                    </a:graphicData>
                  </a:graphic>
                </wp:inline>
              </w:drawing>
            </w:r>
            <w:r>
              <w:t xml:space="preserve">. Der soeben gelöschte Text wird wieder angezeigt. Beachten Sie, dass dieses Symbol nur aktiv ist, wenn </w:t>
            </w:r>
            <w:r w:rsidRPr="00A30EC1">
              <w:rPr>
                <w:i/>
              </w:rPr>
              <w:t>Rückgängig</w:t>
            </w:r>
            <w:r>
              <w:t xml:space="preserve"> mindestens einmal geklickt wurde</w:t>
            </w:r>
          </w:p>
        </w:tc>
      </w:tr>
    </w:tbl>
    <w:p w:rsidR="00A30EC1" w:rsidRDefault="00A30EC1" w:rsidP="00A30EC1"/>
    <w:tbl>
      <w:tblPr>
        <w:tblStyle w:val="Tabellenraster"/>
        <w:tblW w:w="0" w:type="auto"/>
        <w:tblInd w:w="108" w:type="dxa"/>
        <w:tblLook w:val="04A0" w:firstRow="1" w:lastRow="0" w:firstColumn="1" w:lastColumn="0" w:noHBand="0" w:noVBand="1"/>
      </w:tblPr>
      <w:tblGrid>
        <w:gridCol w:w="9498"/>
      </w:tblGrid>
      <w:tr w:rsidR="00A30EC1" w:rsidTr="007F03AB">
        <w:tc>
          <w:tcPr>
            <w:tcW w:w="9498" w:type="dxa"/>
            <w:shd w:val="clear" w:color="auto" w:fill="8DB3E2" w:themeFill="text2" w:themeFillTint="66"/>
          </w:tcPr>
          <w:p w:rsidR="00A30EC1" w:rsidRPr="00A30EC1" w:rsidRDefault="00A30EC1" w:rsidP="00297C03">
            <w:pPr>
              <w:rPr>
                <w:b/>
              </w:rPr>
            </w:pPr>
            <w:r w:rsidRPr="00A30EC1">
              <w:rPr>
                <w:b/>
              </w:rPr>
              <w:t xml:space="preserve">Uebung </w:t>
            </w:r>
          </w:p>
        </w:tc>
      </w:tr>
      <w:tr w:rsidR="00A30EC1" w:rsidTr="007F03AB">
        <w:tc>
          <w:tcPr>
            <w:tcW w:w="9498" w:type="dxa"/>
          </w:tcPr>
          <w:p w:rsidR="00A30EC1" w:rsidRDefault="00A30EC1" w:rsidP="00A30EC1">
            <w:r>
              <w:t xml:space="preserve">Klicken Sie nun mit der linken Maustaste das Symbol </w:t>
            </w:r>
            <w:r>
              <w:rPr>
                <w:i/>
              </w:rPr>
              <w:t>Symbolleiste anpassen</w:t>
            </w:r>
            <w:r>
              <w:t xml:space="preserve"> </w:t>
            </w:r>
            <w:r>
              <w:rPr>
                <w:noProof/>
              </w:rPr>
              <w:drawing>
                <wp:inline distT="0" distB="0" distL="0" distR="0" wp14:anchorId="4C0951F1" wp14:editId="1C995734">
                  <wp:extent cx="171429" cy="209524"/>
                  <wp:effectExtent l="0" t="0" r="635"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1429" cy="209524"/>
                          </a:xfrm>
                          <a:prstGeom prst="rect">
                            <a:avLst/>
                          </a:prstGeom>
                        </pic:spPr>
                      </pic:pic>
                    </a:graphicData>
                  </a:graphic>
                </wp:inline>
              </w:drawing>
            </w:r>
            <w:r>
              <w:t xml:space="preserve">. Jetzt öffnet sich ein Menü mit einer Auswahl von vordefinierten Funktionen. </w:t>
            </w:r>
          </w:p>
          <w:p w:rsidR="00A30EC1" w:rsidRDefault="00A30EC1" w:rsidP="00A30EC1"/>
          <w:p w:rsidR="00A30EC1" w:rsidRDefault="00A30EC1" w:rsidP="00A30EC1">
            <w:r>
              <w:t xml:space="preserve">Wählen Sie hier die Funktion </w:t>
            </w:r>
            <w:r w:rsidRPr="00A30EC1">
              <w:rPr>
                <w:i/>
              </w:rPr>
              <w:t>Rechtschreibung und Grammatik aus.</w:t>
            </w:r>
            <w:r>
              <w:t xml:space="preserve"> Sofort wird das Symbol für die Rechtschreibung </w:t>
            </w:r>
            <w:r>
              <w:rPr>
                <w:noProof/>
              </w:rPr>
              <w:drawing>
                <wp:inline distT="0" distB="0" distL="0" distR="0" wp14:anchorId="41B338C3" wp14:editId="139566A3">
                  <wp:extent cx="219048" cy="23809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9048" cy="238095"/>
                          </a:xfrm>
                          <a:prstGeom prst="rect">
                            <a:avLst/>
                          </a:prstGeom>
                        </pic:spPr>
                      </pic:pic>
                    </a:graphicData>
                  </a:graphic>
                </wp:inline>
              </w:drawing>
            </w:r>
            <w:r>
              <w:t xml:space="preserve"> angezeigt.</w:t>
            </w:r>
          </w:p>
          <w:p w:rsidR="00A30EC1" w:rsidRDefault="00A30EC1" w:rsidP="00A30EC1">
            <w:r>
              <w:t xml:space="preserve">Klicken Sie erneut das Symbol </w:t>
            </w:r>
            <w:r>
              <w:rPr>
                <w:i/>
              </w:rPr>
              <w:t xml:space="preserve">Symbolleiste anpassen </w:t>
            </w:r>
            <w:r w:rsidRPr="00A30EC1">
              <w:t xml:space="preserve">und löschen </w:t>
            </w:r>
            <w:r>
              <w:t>Sie das Häkchen auf der Funktion. Das Symbol verschwindet wieder.</w:t>
            </w:r>
          </w:p>
        </w:tc>
      </w:tr>
    </w:tbl>
    <w:p w:rsidR="00A30EC1" w:rsidRDefault="00A30EC1" w:rsidP="00A30EC1"/>
    <w:p w:rsidR="002618B6" w:rsidRDefault="002618B6" w:rsidP="00126498">
      <w:pPr>
        <w:pStyle w:val="berschrift1"/>
      </w:pPr>
      <w:r>
        <w:lastRenderedPageBreak/>
        <w:t>Das Menüband</w:t>
      </w:r>
    </w:p>
    <w:p w:rsidR="008663F6" w:rsidRDefault="002618B6" w:rsidP="006E567A">
      <w:r>
        <w:t>Das Menüband, das in Word 2007 noch Multifunktionsleiste hiess, stellt den oberen Bereich des Programmfensters dar. Es enthält in der Grundeinstellung acht Registerkarten</w:t>
      </w:r>
      <w:r w:rsidR="006E567A">
        <w:t>. Jede dieser acht Registerkarten gruppiert die zu einer Aktion inhaltlich gehörenden Funktionen.</w:t>
      </w:r>
    </w:p>
    <w:p w:rsidR="006E567A" w:rsidRDefault="006E567A" w:rsidP="006E567A"/>
    <w:p w:rsidR="006E567A" w:rsidRPr="006E567A" w:rsidRDefault="006E567A" w:rsidP="006E567A">
      <w:pPr>
        <w:rPr>
          <w:b/>
        </w:rPr>
      </w:pPr>
      <w:r w:rsidRPr="006E567A">
        <w:rPr>
          <w:b/>
        </w:rPr>
        <w:t>Datei</w:t>
      </w:r>
    </w:p>
    <w:p w:rsidR="006E567A" w:rsidRDefault="006E567A" w:rsidP="000F2F69">
      <w:r>
        <w:t>Befehle zum Verwalten, Drucken, Senden und Beenden der Dokumente. Sowie die Optionen für das Festlegen der personalisierten Programmgestaltung.</w:t>
      </w:r>
    </w:p>
    <w:p w:rsidR="000F2F69" w:rsidRPr="00D10AD6" w:rsidRDefault="000F2F69" w:rsidP="008663F6">
      <w:pPr>
        <w:rPr>
          <w:b/>
          <w:sz w:val="16"/>
          <w:szCs w:val="16"/>
        </w:rPr>
      </w:pPr>
    </w:p>
    <w:p w:rsidR="006E567A" w:rsidRPr="006E567A" w:rsidRDefault="006E567A" w:rsidP="008663F6">
      <w:pPr>
        <w:rPr>
          <w:b/>
        </w:rPr>
      </w:pPr>
      <w:r w:rsidRPr="006E567A">
        <w:rPr>
          <w:b/>
        </w:rPr>
        <w:t>Start</w:t>
      </w:r>
    </w:p>
    <w:p w:rsidR="006E567A" w:rsidRDefault="006E567A" w:rsidP="008663F6">
      <w:r>
        <w:t>Funktionen zur Gestaltung des Dokuments.</w:t>
      </w:r>
    </w:p>
    <w:p w:rsidR="006E567A" w:rsidRPr="00D10AD6" w:rsidRDefault="006E567A" w:rsidP="008663F6">
      <w:pPr>
        <w:rPr>
          <w:sz w:val="16"/>
          <w:szCs w:val="16"/>
        </w:rPr>
      </w:pPr>
    </w:p>
    <w:p w:rsidR="006E567A" w:rsidRPr="006E567A" w:rsidRDefault="006E567A" w:rsidP="008663F6">
      <w:pPr>
        <w:rPr>
          <w:b/>
        </w:rPr>
      </w:pPr>
      <w:r w:rsidRPr="006E567A">
        <w:rPr>
          <w:b/>
        </w:rPr>
        <w:t>Einfügen</w:t>
      </w:r>
    </w:p>
    <w:p w:rsidR="006E567A" w:rsidRDefault="006E567A" w:rsidP="008663F6">
      <w:r>
        <w:t>Funktionen zum Einfügen von Tabellen, Bildern, Kopf- und Fusszeilen</w:t>
      </w:r>
    </w:p>
    <w:p w:rsidR="006E567A" w:rsidRPr="00D10AD6" w:rsidRDefault="006E567A" w:rsidP="008663F6">
      <w:pPr>
        <w:rPr>
          <w:sz w:val="16"/>
          <w:szCs w:val="16"/>
        </w:rPr>
      </w:pPr>
    </w:p>
    <w:p w:rsidR="006E567A" w:rsidRPr="006E567A" w:rsidRDefault="006E567A" w:rsidP="008663F6">
      <w:pPr>
        <w:rPr>
          <w:b/>
        </w:rPr>
      </w:pPr>
      <w:r w:rsidRPr="006E567A">
        <w:rPr>
          <w:b/>
        </w:rPr>
        <w:t>Seitenlayout</w:t>
      </w:r>
    </w:p>
    <w:p w:rsidR="006E567A" w:rsidRDefault="006E567A" w:rsidP="008663F6">
      <w:r>
        <w:t>Funktionen zur Gestaltung des Dokuments, wie Papiergrösse, Hoch- und Querformat und der Seitenränder</w:t>
      </w:r>
    </w:p>
    <w:p w:rsidR="006E567A" w:rsidRPr="00D10AD6" w:rsidRDefault="006E567A" w:rsidP="008663F6">
      <w:pPr>
        <w:rPr>
          <w:sz w:val="16"/>
          <w:szCs w:val="16"/>
        </w:rPr>
      </w:pPr>
    </w:p>
    <w:p w:rsidR="006E567A" w:rsidRPr="006E567A" w:rsidRDefault="006E567A" w:rsidP="008663F6">
      <w:pPr>
        <w:rPr>
          <w:b/>
        </w:rPr>
      </w:pPr>
      <w:r w:rsidRPr="006E567A">
        <w:rPr>
          <w:b/>
        </w:rPr>
        <w:t>Verweise</w:t>
      </w:r>
    </w:p>
    <w:p w:rsidR="006E567A" w:rsidRDefault="000F2F69" w:rsidP="008663F6">
      <w:r>
        <w:t xml:space="preserve">Funktionen für das Erstellen von Verzeichnissen wie </w:t>
      </w:r>
      <w:r w:rsidR="000A0088">
        <w:t>Inhaltsverzeichnisse</w:t>
      </w:r>
    </w:p>
    <w:p w:rsidR="000F2F69" w:rsidRPr="00D10AD6" w:rsidRDefault="000F2F69" w:rsidP="008663F6">
      <w:pPr>
        <w:rPr>
          <w:sz w:val="16"/>
          <w:szCs w:val="16"/>
        </w:rPr>
      </w:pPr>
    </w:p>
    <w:p w:rsidR="006E567A" w:rsidRPr="000F2F69" w:rsidRDefault="006E567A" w:rsidP="008663F6">
      <w:pPr>
        <w:rPr>
          <w:b/>
        </w:rPr>
      </w:pPr>
      <w:r w:rsidRPr="000F2F69">
        <w:rPr>
          <w:b/>
        </w:rPr>
        <w:t>Sendungen</w:t>
      </w:r>
    </w:p>
    <w:p w:rsidR="006E567A" w:rsidRDefault="000F2F69" w:rsidP="008663F6">
      <w:r>
        <w:t>Funktionen zu Erstellen und Drucken von Umschlägen, Serienbriefen usw.</w:t>
      </w:r>
    </w:p>
    <w:p w:rsidR="000F2F69" w:rsidRPr="00D10AD6" w:rsidRDefault="000F2F69" w:rsidP="008663F6">
      <w:pPr>
        <w:rPr>
          <w:sz w:val="16"/>
          <w:szCs w:val="16"/>
        </w:rPr>
      </w:pPr>
    </w:p>
    <w:p w:rsidR="006E567A" w:rsidRPr="000F2F69" w:rsidRDefault="006E567A" w:rsidP="008663F6">
      <w:pPr>
        <w:rPr>
          <w:b/>
        </w:rPr>
      </w:pPr>
      <w:r w:rsidRPr="000F2F69">
        <w:rPr>
          <w:b/>
        </w:rPr>
        <w:t>Überprüfen</w:t>
      </w:r>
    </w:p>
    <w:p w:rsidR="000F2F69" w:rsidRDefault="000F2F69" w:rsidP="008663F6">
      <w:r>
        <w:t xml:space="preserve">Korrekturfunktionen wie Rechtschreibeprüfung, Spracheinstellung sowie Möglichkeiten zur Verfolgung von </w:t>
      </w:r>
      <w:r w:rsidR="000A0088">
        <w:t>Aenderungen</w:t>
      </w:r>
      <w:r>
        <w:t>.</w:t>
      </w:r>
    </w:p>
    <w:p w:rsidR="000F2F69" w:rsidRPr="00D10AD6" w:rsidRDefault="000F2F69" w:rsidP="008663F6">
      <w:pPr>
        <w:rPr>
          <w:sz w:val="16"/>
          <w:szCs w:val="16"/>
        </w:rPr>
      </w:pPr>
    </w:p>
    <w:p w:rsidR="006E567A" w:rsidRPr="000F2F69" w:rsidRDefault="006E567A" w:rsidP="008663F6">
      <w:pPr>
        <w:rPr>
          <w:b/>
        </w:rPr>
      </w:pPr>
      <w:r w:rsidRPr="000F2F69">
        <w:rPr>
          <w:b/>
        </w:rPr>
        <w:t>Ansicht</w:t>
      </w:r>
    </w:p>
    <w:p w:rsidR="006E567A" w:rsidRDefault="000F2F69" w:rsidP="008663F6">
      <w:r>
        <w:t>Funktionen zur Ansicht des Dokumentes und zum gleichzeitigen Arbeiten mit mehreren Dokumenten.</w:t>
      </w:r>
    </w:p>
    <w:p w:rsidR="000F2F69" w:rsidRPr="00D10AD6" w:rsidRDefault="000F2F69" w:rsidP="000F2F69">
      <w:pPr>
        <w:rPr>
          <w:sz w:val="16"/>
          <w:szCs w:val="16"/>
        </w:rPr>
      </w:pPr>
    </w:p>
    <w:tbl>
      <w:tblPr>
        <w:tblStyle w:val="Tabellenraster"/>
        <w:tblW w:w="0" w:type="auto"/>
        <w:tblInd w:w="108" w:type="dxa"/>
        <w:tblLook w:val="04A0" w:firstRow="1" w:lastRow="0" w:firstColumn="1" w:lastColumn="0" w:noHBand="0" w:noVBand="1"/>
      </w:tblPr>
      <w:tblGrid>
        <w:gridCol w:w="9498"/>
      </w:tblGrid>
      <w:tr w:rsidR="000F2F69" w:rsidTr="007F03AB">
        <w:tc>
          <w:tcPr>
            <w:tcW w:w="9498" w:type="dxa"/>
            <w:shd w:val="clear" w:color="auto" w:fill="8DB3E2" w:themeFill="text2" w:themeFillTint="66"/>
          </w:tcPr>
          <w:p w:rsidR="000F2F69" w:rsidRPr="00A30EC1" w:rsidRDefault="000F2F69" w:rsidP="00297C03">
            <w:pPr>
              <w:rPr>
                <w:b/>
              </w:rPr>
            </w:pPr>
            <w:r w:rsidRPr="00A30EC1">
              <w:rPr>
                <w:b/>
              </w:rPr>
              <w:t xml:space="preserve">Uebung </w:t>
            </w:r>
          </w:p>
        </w:tc>
      </w:tr>
      <w:tr w:rsidR="000F2F69" w:rsidTr="007F03AB">
        <w:tc>
          <w:tcPr>
            <w:tcW w:w="9498" w:type="dxa"/>
          </w:tcPr>
          <w:p w:rsidR="000F2F69" w:rsidRDefault="000F2F69" w:rsidP="00297C03">
            <w:r>
              <w:t>Klicken Sie die verschiedenen Registerkarten und betrachten Sie die verschiedenen Funktionen</w:t>
            </w:r>
            <w:r w:rsidR="007F03AB">
              <w:t>.</w:t>
            </w:r>
          </w:p>
          <w:p w:rsidR="000F2F69" w:rsidRPr="00D10AD6" w:rsidRDefault="000F2F69" w:rsidP="00297C03">
            <w:pPr>
              <w:rPr>
                <w:sz w:val="16"/>
                <w:szCs w:val="16"/>
              </w:rPr>
            </w:pPr>
          </w:p>
          <w:p w:rsidR="00A65237" w:rsidRDefault="00A65237" w:rsidP="00297C03">
            <w:r>
              <w:rPr>
                <w:noProof/>
              </w:rPr>
              <w:drawing>
                <wp:inline distT="0" distB="0" distL="0" distR="0" wp14:anchorId="658F2DDD" wp14:editId="40DF6F65">
                  <wp:extent cx="1047619" cy="476191"/>
                  <wp:effectExtent l="0" t="0" r="635"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47619" cy="476191"/>
                          </a:xfrm>
                          <a:prstGeom prst="rect">
                            <a:avLst/>
                          </a:prstGeom>
                        </pic:spPr>
                      </pic:pic>
                    </a:graphicData>
                  </a:graphic>
                </wp:inline>
              </w:drawing>
            </w:r>
          </w:p>
          <w:p w:rsidR="000F2F69" w:rsidRDefault="000F2F69" w:rsidP="00A65237">
            <w:pPr>
              <w:rPr>
                <w:noProof/>
              </w:rPr>
            </w:pPr>
            <w:r>
              <w:t>Mit dieser Funktion können Sie das Menüband vorübergehend minimieren</w:t>
            </w:r>
            <w:r w:rsidR="00A65237">
              <w:t xml:space="preserve"> damit Sie mehr Platz für die Arbeitsfläche haben.</w:t>
            </w:r>
            <w:r w:rsidR="00A65237">
              <w:rPr>
                <w:noProof/>
              </w:rPr>
              <w:t xml:space="preserve"> Erneutes Klicken zeigt das Menüband wieder an. </w:t>
            </w:r>
          </w:p>
          <w:p w:rsidR="00A65237" w:rsidRDefault="00A65237" w:rsidP="00A65237">
            <w:r>
              <w:rPr>
                <w:noProof/>
              </w:rPr>
              <w:t>Dies kann auch durchgemeinsames Drücken der Tasten Ctrl+F1 erfolgen oder über</w:t>
            </w:r>
            <w:r w:rsidR="00156FDF">
              <w:rPr>
                <w:noProof/>
              </w:rPr>
              <w:t xml:space="preserve"> die r</w:t>
            </w:r>
            <w:r>
              <w:rPr>
                <w:noProof/>
              </w:rPr>
              <w:t>echte Maustaste auf einer Registerkarte.</w:t>
            </w:r>
          </w:p>
        </w:tc>
      </w:tr>
    </w:tbl>
    <w:p w:rsidR="000F2F69" w:rsidRDefault="000F2F69" w:rsidP="000F2F69"/>
    <w:p w:rsidR="000F2F69" w:rsidRDefault="00A65237" w:rsidP="00730891">
      <w:pPr>
        <w:pStyle w:val="berschrift1"/>
      </w:pPr>
      <w:r>
        <w:t>Aufbau und Elemente von Registerkarten</w:t>
      </w:r>
    </w:p>
    <w:p w:rsidR="00A65237" w:rsidRDefault="00730891" w:rsidP="008663F6">
      <w:r>
        <w:t>Wenn Sie auf eine Registerkarte klicken werden mehrere zusammengehörende Funktionsgruppen angezeigt, die wiederum eine Vielzahl von zugehörigen Schaltflächen und Katalogen enthalten können.</w:t>
      </w:r>
    </w:p>
    <w:p w:rsidR="009E30AC" w:rsidRDefault="009E30AC" w:rsidP="008663F6">
      <w:r>
        <w:t>Durch Klicken auf einem Symbol in einer Gruppe wird die dahinter gespeichert</w:t>
      </w:r>
      <w:r w:rsidR="00156FDF">
        <w:t>e</w:t>
      </w:r>
      <w:r>
        <w:t xml:space="preserve"> Funktion umgehend ausgeführt</w:t>
      </w:r>
      <w:r w:rsidR="00156FDF">
        <w:t>.</w:t>
      </w:r>
    </w:p>
    <w:p w:rsidR="006E567A" w:rsidRDefault="00730891" w:rsidP="008663F6">
      <w:r>
        <w:t>Sofern</w:t>
      </w:r>
      <w:r w:rsidR="00156FDF">
        <w:t xml:space="preserve"> unter </w:t>
      </w:r>
      <w:r>
        <w:t>dem Symbol ein kleiner Abwärtspfeil angezeigt ist, k</w:t>
      </w:r>
      <w:r w:rsidR="00156FDF">
        <w:t>önnen Sie</w:t>
      </w:r>
      <w:r>
        <w:t xml:space="preserve"> durch Klicken auf diesem </w:t>
      </w:r>
      <w:r w:rsidR="007F03AB">
        <w:t>P</w:t>
      </w:r>
      <w:r>
        <w:t>feil eine Liste aufklappen</w:t>
      </w:r>
      <w:r w:rsidR="00156FDF">
        <w:t>,</w:t>
      </w:r>
      <w:r>
        <w:t xml:space="preserve"> aus der Sie</w:t>
      </w:r>
      <w:r w:rsidR="00156FDF">
        <w:t xml:space="preserve"> </w:t>
      </w:r>
      <w:r>
        <w:t>eine Auswahl wählen können.</w:t>
      </w:r>
    </w:p>
    <w:p w:rsidR="007F03AB" w:rsidRDefault="007F03AB" w:rsidP="007F03AB"/>
    <w:tbl>
      <w:tblPr>
        <w:tblStyle w:val="Tabellenraster"/>
        <w:tblW w:w="0" w:type="auto"/>
        <w:tblInd w:w="108" w:type="dxa"/>
        <w:tblLook w:val="04A0" w:firstRow="1" w:lastRow="0" w:firstColumn="1" w:lastColumn="0" w:noHBand="0" w:noVBand="1"/>
      </w:tblPr>
      <w:tblGrid>
        <w:gridCol w:w="9498"/>
      </w:tblGrid>
      <w:tr w:rsidR="007F03AB" w:rsidTr="00297C03">
        <w:tc>
          <w:tcPr>
            <w:tcW w:w="9498" w:type="dxa"/>
            <w:shd w:val="clear" w:color="auto" w:fill="8DB3E2" w:themeFill="text2" w:themeFillTint="66"/>
          </w:tcPr>
          <w:p w:rsidR="007F03AB" w:rsidRPr="00A30EC1" w:rsidRDefault="007F03AB" w:rsidP="00297C03">
            <w:pPr>
              <w:rPr>
                <w:b/>
              </w:rPr>
            </w:pPr>
            <w:r w:rsidRPr="00A30EC1">
              <w:rPr>
                <w:b/>
              </w:rPr>
              <w:t xml:space="preserve">Uebung </w:t>
            </w:r>
          </w:p>
        </w:tc>
      </w:tr>
      <w:tr w:rsidR="007F03AB" w:rsidTr="00297C03">
        <w:tc>
          <w:tcPr>
            <w:tcW w:w="9498" w:type="dxa"/>
          </w:tcPr>
          <w:p w:rsidR="007F03AB" w:rsidRDefault="007F03AB" w:rsidP="00297C03">
            <w:pPr>
              <w:rPr>
                <w:noProof/>
              </w:rPr>
            </w:pPr>
            <w:r>
              <w:rPr>
                <w:noProof/>
              </w:rPr>
              <w:t>Klicken Sie den Pfeil unter dem Wort Einfügen und beachten Sie wie sich ein Auswahlfenster öffnet.</w:t>
            </w:r>
          </w:p>
          <w:p w:rsidR="00156FDF" w:rsidRDefault="007F03AB" w:rsidP="007F03AB">
            <w:r>
              <w:t>S</w:t>
            </w:r>
            <w:r w:rsidR="00156FDF">
              <w:t xml:space="preserve">chliessen Sie das Auswahlfenster mit </w:t>
            </w:r>
            <w:r w:rsidR="00156FDF" w:rsidRPr="00156FDF">
              <w:rPr>
                <w:i/>
              </w:rPr>
              <w:t>OK</w:t>
            </w:r>
            <w:r w:rsidR="00156FDF">
              <w:t xml:space="preserve"> oder </w:t>
            </w:r>
            <w:r w:rsidR="00156FDF" w:rsidRPr="00156FDF">
              <w:rPr>
                <w:i/>
              </w:rPr>
              <w:t>Abbrechen</w:t>
            </w:r>
            <w:r w:rsidR="00156FDF">
              <w:t>.</w:t>
            </w:r>
          </w:p>
          <w:p w:rsidR="00156FDF" w:rsidRDefault="00156FDF" w:rsidP="007F03AB"/>
          <w:p w:rsidR="007F03AB" w:rsidRDefault="00156FDF" w:rsidP="007F03AB">
            <w:pPr>
              <w:rPr>
                <w:noProof/>
              </w:rPr>
            </w:pPr>
            <w:r>
              <w:t>S</w:t>
            </w:r>
            <w:r w:rsidR="007F03AB">
              <w:t>chreiben Sie ein beliebiges Wort und markieren Sie dieses</w:t>
            </w:r>
            <w:r w:rsidR="007F03AB">
              <w:rPr>
                <w:noProof/>
              </w:rPr>
              <w:t>.</w:t>
            </w:r>
          </w:p>
          <w:p w:rsidR="007F03AB" w:rsidRDefault="007F03AB" w:rsidP="00297C03">
            <w:r>
              <w:rPr>
                <w:noProof/>
              </w:rPr>
              <w:drawing>
                <wp:inline distT="0" distB="0" distL="0" distR="0" wp14:anchorId="56C1560C" wp14:editId="520EFAD3">
                  <wp:extent cx="2647619" cy="942857"/>
                  <wp:effectExtent l="0" t="0" r="63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47619" cy="942857"/>
                          </a:xfrm>
                          <a:prstGeom prst="rect">
                            <a:avLst/>
                          </a:prstGeom>
                        </pic:spPr>
                      </pic:pic>
                    </a:graphicData>
                  </a:graphic>
                </wp:inline>
              </w:drawing>
            </w:r>
          </w:p>
          <w:p w:rsidR="007F03AB" w:rsidRDefault="009E30AC" w:rsidP="00297C03">
            <w:r>
              <w:t xml:space="preserve">Klicken Sie jetzt den Pfeil neben um </w:t>
            </w:r>
            <w:r w:rsidRPr="009E30AC">
              <w:rPr>
                <w:b/>
                <w:u w:val="single"/>
              </w:rPr>
              <w:t>U</w:t>
            </w:r>
            <w:r>
              <w:t xml:space="preserve"> und wählen Sie die Art des Unterstreichungsstriches. Die Art des Striches bleibt gespeichert, bis er wieder verändert wird. </w:t>
            </w:r>
          </w:p>
          <w:p w:rsidR="009E30AC" w:rsidRDefault="009E30AC" w:rsidP="00297C03">
            <w:r>
              <w:t xml:space="preserve">Klicken Sie nun das </w:t>
            </w:r>
            <w:r w:rsidRPr="009E30AC">
              <w:rPr>
                <w:b/>
              </w:rPr>
              <w:t>F</w:t>
            </w:r>
            <w:r>
              <w:t>, das markierte Wort wird fett dargestellt.</w:t>
            </w:r>
          </w:p>
          <w:p w:rsidR="007F03AB" w:rsidRDefault="007F03AB" w:rsidP="00297C03"/>
        </w:tc>
      </w:tr>
    </w:tbl>
    <w:p w:rsidR="007F03AB" w:rsidRDefault="007F03AB" w:rsidP="008663F6"/>
    <w:p w:rsidR="009E30AC" w:rsidRDefault="009E30AC" w:rsidP="008663F6">
      <w:r>
        <w:t>Neben manchen Gruppennamen gibt es rechts einen kleinen Pfeil. Dieses öffnet das dazugehörende Dialogfenster.</w:t>
      </w:r>
    </w:p>
    <w:p w:rsidR="00156FDF" w:rsidRDefault="00156FDF" w:rsidP="008663F6">
      <w:r>
        <w:rPr>
          <w:noProof/>
        </w:rPr>
        <w:drawing>
          <wp:inline distT="0" distB="0" distL="0" distR="0" wp14:anchorId="2778F948" wp14:editId="07DA76B0">
            <wp:extent cx="3133334" cy="228571"/>
            <wp:effectExtent l="0" t="0" r="0" b="63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33334" cy="228571"/>
                    </a:xfrm>
                    <a:prstGeom prst="rect">
                      <a:avLst/>
                    </a:prstGeom>
                  </pic:spPr>
                </pic:pic>
              </a:graphicData>
            </a:graphic>
          </wp:inline>
        </w:drawing>
      </w:r>
    </w:p>
    <w:p w:rsidR="00FC0F1D" w:rsidRDefault="00FC0F1D" w:rsidP="008663F6"/>
    <w:p w:rsidR="00FC0F1D" w:rsidRDefault="00FC0F1D" w:rsidP="008663F6">
      <w:r>
        <w:t xml:space="preserve">Eine Gruppe kann einen Katalog mit verschiedenen Möglichkeiten haben. Ein Beispiel dafür ist die Gruppe </w:t>
      </w:r>
      <w:r w:rsidRPr="00FC0F1D">
        <w:rPr>
          <w:i/>
        </w:rPr>
        <w:t>Formatvorlagen</w:t>
      </w:r>
      <w:r>
        <w:t xml:space="preserve">. Hier können Sie Formatvorlagen selbst hinterlegen und mit einfachem Klicken ausführen. Dies eignet sich speziell für diverse Titelhierarchien. Wenn Sie rechts neben dem letzten Symbol auf den untersten Pfeil, die Schaltfläche </w:t>
      </w:r>
      <w:r w:rsidRPr="00FC0F1D">
        <w:rPr>
          <w:i/>
        </w:rPr>
        <w:t>Weitere</w:t>
      </w:r>
      <w:r>
        <w:t xml:space="preserve"> klicken, werden alle Inhalte des Katalogs aufgelistet.</w:t>
      </w:r>
    </w:p>
    <w:p w:rsidR="00FC0F1D" w:rsidRDefault="00FC0F1D" w:rsidP="008663F6"/>
    <w:p w:rsidR="007D4E66" w:rsidRDefault="007D4E66">
      <w:pPr>
        <w:tabs>
          <w:tab w:val="clear" w:pos="1985"/>
          <w:tab w:val="clear" w:pos="3969"/>
          <w:tab w:val="clear" w:pos="5954"/>
        </w:tabs>
        <w:spacing w:after="200"/>
        <w:rPr>
          <w:rFonts w:ascii="Calibri" w:eastAsiaTheme="majorEastAsia" w:hAnsi="Calibri" w:cstheme="majorBidi"/>
          <w:b/>
          <w:bCs/>
          <w:color w:val="365F91" w:themeColor="accent1" w:themeShade="BF"/>
          <w:sz w:val="28"/>
          <w:szCs w:val="28"/>
        </w:rPr>
      </w:pPr>
      <w:r>
        <w:br w:type="page"/>
      </w:r>
    </w:p>
    <w:p w:rsidR="00FC0F1D" w:rsidRDefault="00FC0F1D" w:rsidP="00FC0F1D">
      <w:pPr>
        <w:pStyle w:val="berschrift1"/>
      </w:pPr>
      <w:r>
        <w:lastRenderedPageBreak/>
        <w:t>Dialog-Fenster</w:t>
      </w:r>
    </w:p>
    <w:p w:rsidR="00FC0F1D" w:rsidRDefault="00FC0F1D" w:rsidP="008663F6">
      <w:r>
        <w:t>Ein Dialogfenster zeigt alle aktuell gespeicherten Angaben für eine Funktion. Bei umfangreichen Möglichkeiten werden diese in Registerkarten gruppiert. Einzelne Felder können manuell überschrieben werden, andere nur über die Listenfelder über den Pfeil rechts des Feldes.</w:t>
      </w:r>
    </w:p>
    <w:p w:rsidR="00FC0F1D" w:rsidRDefault="007D4E66" w:rsidP="008663F6">
      <w:r>
        <w:rPr>
          <w:noProof/>
        </w:rPr>
        <w:drawing>
          <wp:inline distT="0" distB="0" distL="0" distR="0" wp14:anchorId="23B96325" wp14:editId="1A1D4AE6">
            <wp:extent cx="3829050" cy="3714322"/>
            <wp:effectExtent l="0" t="0" r="0" b="63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28572" cy="3713858"/>
                    </a:xfrm>
                    <a:prstGeom prst="rect">
                      <a:avLst/>
                    </a:prstGeom>
                  </pic:spPr>
                </pic:pic>
              </a:graphicData>
            </a:graphic>
          </wp:inline>
        </w:drawing>
      </w:r>
    </w:p>
    <w:p w:rsidR="009E30AC" w:rsidRDefault="009E30AC" w:rsidP="009E30AC"/>
    <w:tbl>
      <w:tblPr>
        <w:tblStyle w:val="Tabellenraster"/>
        <w:tblW w:w="0" w:type="auto"/>
        <w:tblInd w:w="108" w:type="dxa"/>
        <w:tblLook w:val="04A0" w:firstRow="1" w:lastRow="0" w:firstColumn="1" w:lastColumn="0" w:noHBand="0" w:noVBand="1"/>
      </w:tblPr>
      <w:tblGrid>
        <w:gridCol w:w="9498"/>
      </w:tblGrid>
      <w:tr w:rsidR="009E30AC" w:rsidTr="00297C03">
        <w:tc>
          <w:tcPr>
            <w:tcW w:w="9498" w:type="dxa"/>
            <w:shd w:val="clear" w:color="auto" w:fill="8DB3E2" w:themeFill="text2" w:themeFillTint="66"/>
          </w:tcPr>
          <w:p w:rsidR="009E30AC" w:rsidRPr="00A30EC1" w:rsidRDefault="009E30AC" w:rsidP="00297C03">
            <w:pPr>
              <w:rPr>
                <w:b/>
              </w:rPr>
            </w:pPr>
            <w:r w:rsidRPr="00A30EC1">
              <w:rPr>
                <w:b/>
              </w:rPr>
              <w:t xml:space="preserve">Uebung </w:t>
            </w:r>
          </w:p>
        </w:tc>
      </w:tr>
      <w:tr w:rsidR="009E30AC" w:rsidTr="00297C03">
        <w:tc>
          <w:tcPr>
            <w:tcW w:w="9498" w:type="dxa"/>
          </w:tcPr>
          <w:p w:rsidR="009E30AC" w:rsidRDefault="009E30AC" w:rsidP="00297C03">
            <w:pPr>
              <w:rPr>
                <w:noProof/>
              </w:rPr>
            </w:pPr>
            <w:r>
              <w:rPr>
                <w:noProof/>
              </w:rPr>
              <w:t xml:space="preserve">Klicken Sie den kleinen Pfeil neben der Schriftart und beachten Sie wie sich ein Dialogfenster </w:t>
            </w:r>
          </w:p>
          <w:p w:rsidR="009E30AC" w:rsidRDefault="009E30AC" w:rsidP="00297C03">
            <w:pPr>
              <w:rPr>
                <w:noProof/>
              </w:rPr>
            </w:pPr>
            <w:r>
              <w:rPr>
                <w:noProof/>
              </w:rPr>
              <w:t>öffnet.</w:t>
            </w:r>
          </w:p>
          <w:p w:rsidR="009E30AC" w:rsidRDefault="009E30AC" w:rsidP="00297C03">
            <w:pPr>
              <w:rPr>
                <w:noProof/>
              </w:rPr>
            </w:pPr>
            <w:r>
              <w:rPr>
                <w:noProof/>
              </w:rPr>
              <w:t xml:space="preserve"> </w:t>
            </w:r>
            <w:r>
              <w:rPr>
                <w:noProof/>
              </w:rPr>
              <w:drawing>
                <wp:inline distT="0" distB="0" distL="0" distR="0" wp14:anchorId="70CF25D4" wp14:editId="55EB32C5">
                  <wp:extent cx="4504762" cy="1114286"/>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04762" cy="1114286"/>
                          </a:xfrm>
                          <a:prstGeom prst="rect">
                            <a:avLst/>
                          </a:prstGeom>
                        </pic:spPr>
                      </pic:pic>
                    </a:graphicData>
                  </a:graphic>
                </wp:inline>
              </w:drawing>
            </w:r>
          </w:p>
          <w:p w:rsidR="009E30AC" w:rsidRDefault="009E30AC" w:rsidP="00297C03">
            <w:pPr>
              <w:rPr>
                <w:noProof/>
              </w:rPr>
            </w:pPr>
          </w:p>
          <w:p w:rsidR="009E30AC" w:rsidRDefault="009E30AC" w:rsidP="00FC0F1D">
            <w:r>
              <w:t>Sie sehen in diesem Dialogfenster die aktuell definierten Werte und können diese hier v</w:t>
            </w:r>
            <w:r w:rsidR="00FC0F1D">
              <w:t>e</w:t>
            </w:r>
            <w:r>
              <w:t>rändern. Zum Beispiel die Schriftgrösse.</w:t>
            </w:r>
          </w:p>
          <w:p w:rsidR="00FC0F1D" w:rsidRDefault="00FC0F1D" w:rsidP="00FC0F1D"/>
        </w:tc>
      </w:tr>
    </w:tbl>
    <w:p w:rsidR="009E30AC" w:rsidRDefault="009E30AC" w:rsidP="009E30AC"/>
    <w:p w:rsidR="009E30AC" w:rsidRDefault="009E30AC" w:rsidP="008663F6"/>
    <w:p w:rsidR="009E30AC" w:rsidRDefault="009E30AC" w:rsidP="008663F6"/>
    <w:p w:rsidR="00730891" w:rsidRDefault="007D4E66" w:rsidP="008663F6">
      <w:r>
        <w:t xml:space="preserve"> </w:t>
      </w:r>
    </w:p>
    <w:p w:rsidR="008663F6" w:rsidRDefault="008663F6" w:rsidP="007D4E66">
      <w:pPr>
        <w:pStyle w:val="berschrift1"/>
      </w:pPr>
      <w:r>
        <w:lastRenderedPageBreak/>
        <w:t>Kontext-Menüs</w:t>
      </w:r>
    </w:p>
    <w:p w:rsidR="008663F6" w:rsidRDefault="007D4E66" w:rsidP="008663F6">
      <w:r>
        <w:t>Das Kontext-Menü listet die Befehle und Schaltflächen auf, die sich im Zusammenhang mit der Arbeit anpassen. Das Kontextmenü wird mit Klicken der rechten Maustaste geöffnet. Wenn Sie beispielsweise auf einem markierten Text stehen und die rechte Maustaste klicken, öffnet sich das Kontextmenü mit den Möglichkeiten zur Textgestaltung (Schriftart, Schriftgrösse usw.)</w:t>
      </w:r>
    </w:p>
    <w:p w:rsidR="007D4E66" w:rsidRDefault="007D4E66" w:rsidP="008663F6"/>
    <w:p w:rsidR="007D4E66" w:rsidRDefault="007D4E66" w:rsidP="007D4E66">
      <w:pPr>
        <w:pStyle w:val="berschrift1"/>
      </w:pPr>
      <w:r>
        <w:t>Statusleiste</w:t>
      </w:r>
    </w:p>
    <w:p w:rsidR="007D4E66" w:rsidRDefault="007D4E66" w:rsidP="007D4E66">
      <w:r>
        <w:t xml:space="preserve">Ganz </w:t>
      </w:r>
      <w:r w:rsidR="000A0088">
        <w:t>unten</w:t>
      </w:r>
      <w:r>
        <w:t xml:space="preserve"> im Programmfenster befindet sich die Statusleiste. Auf der linken Seite werden die aktuelle </w:t>
      </w:r>
      <w:r w:rsidR="00156FDF">
        <w:t xml:space="preserve">Seite, </w:t>
      </w:r>
      <w:r>
        <w:t xml:space="preserve">die Gesamtseitenzahl </w:t>
      </w:r>
      <w:r w:rsidR="00156FDF">
        <w:t>und</w:t>
      </w:r>
      <w:r>
        <w:t xml:space="preserve"> die Anzahl der Wörter sowie die Korrektur-Sprache des Dokuments angezeigt.</w:t>
      </w:r>
    </w:p>
    <w:p w:rsidR="007D4E66" w:rsidRDefault="007D4E66" w:rsidP="007D4E66"/>
    <w:p w:rsidR="007D4E66" w:rsidRDefault="007D4E66" w:rsidP="007D4E66">
      <w:r>
        <w:t>Auf der rechten Seite befinden sich mehrere Schaltflächen mit denen auf andere Dokumentansichten gewechselt werden kann.</w:t>
      </w:r>
    </w:p>
    <w:p w:rsidR="007D4E66" w:rsidRDefault="007D4E66" w:rsidP="007D4E66"/>
    <w:p w:rsidR="00F93644" w:rsidRDefault="00F93644" w:rsidP="007D4E66">
      <w:r>
        <w:rPr>
          <w:noProof/>
        </w:rPr>
        <w:drawing>
          <wp:inline distT="0" distB="0" distL="0" distR="0" wp14:anchorId="3B079A0A" wp14:editId="2DAD4FBF">
            <wp:extent cx="1771429" cy="247619"/>
            <wp:effectExtent l="0" t="0" r="635" b="63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771429" cy="247619"/>
                    </a:xfrm>
                    <a:prstGeom prst="rect">
                      <a:avLst/>
                    </a:prstGeom>
                  </pic:spPr>
                </pic:pic>
              </a:graphicData>
            </a:graphic>
          </wp:inline>
        </w:drawing>
      </w:r>
    </w:p>
    <w:p w:rsidR="00F93644" w:rsidRDefault="00F93644" w:rsidP="007D4E66">
      <w:r>
        <w:t>Ganz rechts befindet sich die Zoomsteuerung. Klicken Sie auf das Plus-Zeichen und der Bildschirminhalt wird vergrössert, klicken Sie auf das Minus-Zeichen und der Bildschirminhalt wird verkleinert.</w:t>
      </w:r>
    </w:p>
    <w:p w:rsidR="00D10AD6" w:rsidRDefault="00D10AD6" w:rsidP="00D10AD6"/>
    <w:tbl>
      <w:tblPr>
        <w:tblStyle w:val="Tabellenraster"/>
        <w:tblW w:w="0" w:type="auto"/>
        <w:tblInd w:w="108" w:type="dxa"/>
        <w:tblLook w:val="04A0" w:firstRow="1" w:lastRow="0" w:firstColumn="1" w:lastColumn="0" w:noHBand="0" w:noVBand="1"/>
      </w:tblPr>
      <w:tblGrid>
        <w:gridCol w:w="9498"/>
      </w:tblGrid>
      <w:tr w:rsidR="00D10AD6" w:rsidTr="00297C03">
        <w:tc>
          <w:tcPr>
            <w:tcW w:w="9498" w:type="dxa"/>
            <w:shd w:val="clear" w:color="auto" w:fill="8DB3E2" w:themeFill="text2" w:themeFillTint="66"/>
          </w:tcPr>
          <w:p w:rsidR="00D10AD6" w:rsidRPr="00A30EC1" w:rsidRDefault="00D10AD6" w:rsidP="00297C03">
            <w:pPr>
              <w:rPr>
                <w:b/>
              </w:rPr>
            </w:pPr>
            <w:r w:rsidRPr="00A30EC1">
              <w:rPr>
                <w:b/>
              </w:rPr>
              <w:t xml:space="preserve">Uebung </w:t>
            </w:r>
          </w:p>
        </w:tc>
      </w:tr>
      <w:tr w:rsidR="00D10AD6" w:rsidTr="00297C03">
        <w:tc>
          <w:tcPr>
            <w:tcW w:w="9498" w:type="dxa"/>
          </w:tcPr>
          <w:p w:rsidR="00D10AD6" w:rsidRDefault="00D10AD6" w:rsidP="00297C03">
            <w:r>
              <w:rPr>
                <w:noProof/>
              </w:rPr>
              <w:t>Vergrössern Sie den Bildschirminhalt</w:t>
            </w:r>
            <w:r w:rsidR="00156FDF">
              <w:rPr>
                <w:noProof/>
              </w:rPr>
              <w:t>, verkleinern Sie ihn je</w:t>
            </w:r>
            <w:r>
              <w:rPr>
                <w:noProof/>
              </w:rPr>
              <w:t>tzt und stellen</w:t>
            </w:r>
            <w:r w:rsidR="00156FDF">
              <w:rPr>
                <w:noProof/>
              </w:rPr>
              <w:t xml:space="preserve"> </w:t>
            </w:r>
            <w:r>
              <w:rPr>
                <w:noProof/>
              </w:rPr>
              <w:t>Sie ihn passend für Sie ein.</w:t>
            </w:r>
          </w:p>
          <w:p w:rsidR="00D10AD6" w:rsidRDefault="00D10AD6" w:rsidP="00297C03"/>
        </w:tc>
      </w:tr>
    </w:tbl>
    <w:p w:rsidR="00D10AD6" w:rsidRDefault="00D10AD6" w:rsidP="007D4E66"/>
    <w:p w:rsidR="008663F6" w:rsidRDefault="008663F6" w:rsidP="00F93644">
      <w:pPr>
        <w:pStyle w:val="berschrift1"/>
      </w:pPr>
      <w:r>
        <w:t>Word-Hilfe</w:t>
      </w:r>
    </w:p>
    <w:p w:rsidR="008663F6" w:rsidRPr="008663F6" w:rsidRDefault="00F93644" w:rsidP="008663F6">
      <w:r>
        <w:t xml:space="preserve">Wenn Sie ganz rechts im Menüband auf die </w:t>
      </w:r>
      <w:r w:rsidRPr="00156FDF">
        <w:rPr>
          <w:b/>
        </w:rPr>
        <w:t>?</w:t>
      </w:r>
      <w:r>
        <w:t xml:space="preserve">-Schaltfläche klicken – oder wenn Sie die </w:t>
      </w:r>
      <w:r w:rsidRPr="00156FDF">
        <w:rPr>
          <w:b/>
        </w:rPr>
        <w:t>F1</w:t>
      </w:r>
      <w:r>
        <w:t>-Taste drücken – wird die Word-Hilfe angezeigt.</w:t>
      </w:r>
    </w:p>
    <w:p w:rsidR="00F93644" w:rsidRDefault="00F93644" w:rsidP="00F93644"/>
    <w:tbl>
      <w:tblPr>
        <w:tblStyle w:val="Tabellenraster"/>
        <w:tblW w:w="0" w:type="auto"/>
        <w:tblInd w:w="108" w:type="dxa"/>
        <w:tblLook w:val="04A0" w:firstRow="1" w:lastRow="0" w:firstColumn="1" w:lastColumn="0" w:noHBand="0" w:noVBand="1"/>
      </w:tblPr>
      <w:tblGrid>
        <w:gridCol w:w="9498"/>
      </w:tblGrid>
      <w:tr w:rsidR="00F93644" w:rsidTr="00297C03">
        <w:tc>
          <w:tcPr>
            <w:tcW w:w="9498" w:type="dxa"/>
            <w:shd w:val="clear" w:color="auto" w:fill="8DB3E2" w:themeFill="text2" w:themeFillTint="66"/>
          </w:tcPr>
          <w:p w:rsidR="00F93644" w:rsidRPr="00A30EC1" w:rsidRDefault="00F93644" w:rsidP="00297C03">
            <w:pPr>
              <w:rPr>
                <w:b/>
              </w:rPr>
            </w:pPr>
            <w:r w:rsidRPr="00A30EC1">
              <w:rPr>
                <w:b/>
              </w:rPr>
              <w:t xml:space="preserve">Uebung </w:t>
            </w:r>
          </w:p>
        </w:tc>
      </w:tr>
      <w:tr w:rsidR="00F93644" w:rsidTr="00297C03">
        <w:tc>
          <w:tcPr>
            <w:tcW w:w="9498" w:type="dxa"/>
          </w:tcPr>
          <w:p w:rsidR="00F93644" w:rsidRDefault="00F93644" w:rsidP="00297C03">
            <w:pPr>
              <w:rPr>
                <w:noProof/>
              </w:rPr>
            </w:pPr>
            <w:r>
              <w:rPr>
                <w:noProof/>
              </w:rPr>
              <w:t>Oeffnen Sie di</w:t>
            </w:r>
            <w:r w:rsidR="00156FDF">
              <w:rPr>
                <w:noProof/>
              </w:rPr>
              <w:t>e</w:t>
            </w:r>
            <w:r>
              <w:rPr>
                <w:noProof/>
              </w:rPr>
              <w:t xml:space="preserve"> Word-Hilfe.</w:t>
            </w:r>
          </w:p>
          <w:p w:rsidR="00F93644" w:rsidRDefault="00F93644" w:rsidP="00297C03">
            <w:pPr>
              <w:rPr>
                <w:noProof/>
              </w:rPr>
            </w:pPr>
            <w:r>
              <w:rPr>
                <w:noProof/>
              </w:rPr>
              <w:t xml:space="preserve">Geben Sie im Eingabefeld das Wort  </w:t>
            </w:r>
            <w:r w:rsidRPr="00F93644">
              <w:rPr>
                <w:i/>
                <w:noProof/>
              </w:rPr>
              <w:t>Zeilenabstand</w:t>
            </w:r>
            <w:r>
              <w:rPr>
                <w:noProof/>
              </w:rPr>
              <w:t xml:space="preserve"> ein</w:t>
            </w:r>
          </w:p>
          <w:p w:rsidR="00F93644" w:rsidRDefault="00F93644" w:rsidP="00297C03">
            <w:r>
              <w:t>Sie sehen nach einer Weile verschiedene Kapitel über dieses Thema.</w:t>
            </w:r>
          </w:p>
          <w:p w:rsidR="00F93644" w:rsidRDefault="00F93644" w:rsidP="00297C03">
            <w:r>
              <w:t>Forschen Sie wahlfrei in dieser Hilfe.</w:t>
            </w:r>
          </w:p>
          <w:p w:rsidR="00F93644" w:rsidRDefault="00F93644" w:rsidP="00297C03">
            <w:r>
              <w:t>Sie können die Hilfe über die rote Schaltfläche in der rechten oberen Ecke beenden.</w:t>
            </w:r>
          </w:p>
          <w:p w:rsidR="00F93644" w:rsidRDefault="00F93644" w:rsidP="00297C03"/>
        </w:tc>
      </w:tr>
    </w:tbl>
    <w:p w:rsidR="00F93644" w:rsidRDefault="00F93644" w:rsidP="00F93644"/>
    <w:p w:rsidR="008663F6" w:rsidRPr="008663F6" w:rsidRDefault="008663F6" w:rsidP="008663F6"/>
    <w:p w:rsidR="008663F6" w:rsidRDefault="008663F6">
      <w:pPr>
        <w:tabs>
          <w:tab w:val="left" w:pos="2835"/>
          <w:tab w:val="left" w:pos="4678"/>
        </w:tabs>
        <w:spacing w:line="240" w:lineRule="auto"/>
        <w:ind w:right="-567"/>
        <w:rPr>
          <w:rFonts w:ascii="Calibri" w:eastAsia="Calibri" w:hAnsi="Calibri" w:cs="Calibri"/>
        </w:rPr>
      </w:pPr>
    </w:p>
    <w:sectPr w:rsidR="008663F6" w:rsidSect="00D10AD6">
      <w:headerReference w:type="default" r:id="rId18"/>
      <w:footerReference w:type="default" r:id="rId19"/>
      <w:pgSz w:w="11906" w:h="16838"/>
      <w:pgMar w:top="567" w:right="567" w:bottom="675" w:left="1701" w:header="708"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6F9" w:rsidRDefault="00BA26F9" w:rsidP="00390A36">
      <w:pPr>
        <w:spacing w:line="240" w:lineRule="auto"/>
      </w:pPr>
      <w:r>
        <w:separator/>
      </w:r>
    </w:p>
  </w:endnote>
  <w:endnote w:type="continuationSeparator" w:id="0">
    <w:p w:rsidR="00BA26F9" w:rsidRDefault="00BA26F9" w:rsidP="00390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D6" w:rsidRDefault="00D10AD6"/>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89"/>
    </w:tblGrid>
    <w:tr w:rsidR="000A0088" w:rsidTr="000A0088">
      <w:tc>
        <w:tcPr>
          <w:tcW w:w="4889" w:type="dxa"/>
        </w:tcPr>
        <w:p w:rsidR="000A0088" w:rsidRPr="000A0088" w:rsidRDefault="000A0088">
          <w:pPr>
            <w:pStyle w:val="Fuzeile"/>
            <w:rPr>
              <w:color w:val="BFBFBF" w:themeColor="background1" w:themeShade="BF"/>
              <w:sz w:val="18"/>
              <w:szCs w:val="18"/>
            </w:rPr>
          </w:pPr>
          <w:r w:rsidRPr="000A0088">
            <w:rPr>
              <w:color w:val="BFBFBF" w:themeColor="background1" w:themeShade="BF"/>
              <w:sz w:val="18"/>
              <w:szCs w:val="18"/>
            </w:rPr>
            <w:fldChar w:fldCharType="begin"/>
          </w:r>
          <w:r w:rsidRPr="000A0088">
            <w:rPr>
              <w:color w:val="BFBFBF" w:themeColor="background1" w:themeShade="BF"/>
              <w:sz w:val="18"/>
              <w:szCs w:val="18"/>
            </w:rPr>
            <w:instrText xml:space="preserve"> FILENAME   \* MERGEFORMAT </w:instrText>
          </w:r>
          <w:r w:rsidRPr="000A0088">
            <w:rPr>
              <w:color w:val="BFBFBF" w:themeColor="background1" w:themeShade="BF"/>
              <w:sz w:val="18"/>
              <w:szCs w:val="18"/>
            </w:rPr>
            <w:fldChar w:fldCharType="separate"/>
          </w:r>
          <w:r w:rsidR="00631C04">
            <w:rPr>
              <w:noProof/>
              <w:color w:val="BFBFBF" w:themeColor="background1" w:themeShade="BF"/>
              <w:sz w:val="18"/>
              <w:szCs w:val="18"/>
            </w:rPr>
            <w:t>RSVW Word Kurse 1.1 Basis.docx</w:t>
          </w:r>
          <w:r w:rsidRPr="000A0088">
            <w:rPr>
              <w:color w:val="BFBFBF" w:themeColor="background1" w:themeShade="BF"/>
              <w:sz w:val="18"/>
              <w:szCs w:val="18"/>
            </w:rPr>
            <w:fldChar w:fldCharType="end"/>
          </w:r>
        </w:p>
        <w:p w:rsidR="000A0088" w:rsidRDefault="000A0088">
          <w:pPr>
            <w:pStyle w:val="Fuzeile"/>
          </w:pPr>
          <w:r w:rsidRPr="000A0088">
            <w:rPr>
              <w:color w:val="BFBFBF" w:themeColor="background1" w:themeShade="BF"/>
              <w:sz w:val="18"/>
              <w:szCs w:val="18"/>
            </w:rPr>
            <w:t>05.09.2011</w:t>
          </w:r>
        </w:p>
      </w:tc>
      <w:tc>
        <w:tcPr>
          <w:tcW w:w="4889" w:type="dxa"/>
        </w:tcPr>
        <w:sdt>
          <w:sdtPr>
            <w:rPr>
              <w:rFonts w:eastAsiaTheme="majorEastAsia" w:cstheme="minorHAnsi"/>
              <w:sz w:val="32"/>
              <w:szCs w:val="32"/>
            </w:rPr>
            <w:id w:val="14478487"/>
            <w:docPartObj>
              <w:docPartGallery w:val="Page Numbers (Margins)"/>
              <w:docPartUnique/>
            </w:docPartObj>
          </w:sdtPr>
          <w:sdtEndPr/>
          <w:sdtContent>
            <w:sdt>
              <w:sdtPr>
                <w:rPr>
                  <w:rFonts w:eastAsiaTheme="majorEastAsia" w:cstheme="minorHAnsi"/>
                  <w:sz w:val="32"/>
                  <w:szCs w:val="32"/>
                </w:rPr>
                <w:id w:val="107640144"/>
                <w:docPartObj>
                  <w:docPartGallery w:val="Page Numbers (Margins)"/>
                  <w:docPartUnique/>
                </w:docPartObj>
              </w:sdtPr>
              <w:sdtEndPr/>
              <w:sdtContent>
                <w:p w:rsidR="000A0088" w:rsidRPr="000A0088" w:rsidRDefault="000A0088" w:rsidP="000A0088">
                  <w:pPr>
                    <w:jc w:val="right"/>
                    <w:rPr>
                      <w:rFonts w:eastAsiaTheme="majorEastAsia" w:cstheme="minorHAnsi"/>
                      <w:sz w:val="32"/>
                      <w:szCs w:val="32"/>
                    </w:rPr>
                  </w:pP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00631C04" w:rsidRPr="00631C04">
                    <w:rPr>
                      <w:rFonts w:eastAsiaTheme="majorEastAsia" w:cstheme="minorHAnsi"/>
                      <w:noProof/>
                      <w:sz w:val="32"/>
                      <w:szCs w:val="32"/>
                      <w:lang w:val="de-DE"/>
                    </w:rPr>
                    <w:t>1</w:t>
                  </w:r>
                  <w:r w:rsidRPr="000A0088">
                    <w:rPr>
                      <w:rFonts w:eastAsiaTheme="majorEastAsia" w:cstheme="minorHAnsi"/>
                      <w:sz w:val="32"/>
                      <w:szCs w:val="32"/>
                    </w:rPr>
                    <w:fldChar w:fldCharType="end"/>
                  </w:r>
                </w:p>
              </w:sdtContent>
            </w:sdt>
          </w:sdtContent>
        </w:sdt>
        <w:p w:rsidR="000A0088" w:rsidRDefault="000A0088">
          <w:pPr>
            <w:pStyle w:val="Fuzeile"/>
          </w:pPr>
        </w:p>
      </w:tc>
    </w:tr>
  </w:tbl>
  <w:p w:rsidR="000A0088" w:rsidRDefault="000A00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6F9" w:rsidRDefault="00BA26F9" w:rsidP="00390A36">
      <w:pPr>
        <w:spacing w:line="240" w:lineRule="auto"/>
      </w:pPr>
      <w:r>
        <w:separator/>
      </w:r>
    </w:p>
  </w:footnote>
  <w:footnote w:type="continuationSeparator" w:id="0">
    <w:p w:rsidR="00BA26F9" w:rsidRDefault="00BA26F9" w:rsidP="00390A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984"/>
      <w:gridCol w:w="7513"/>
    </w:tblGrid>
    <w:tr w:rsidR="00390A36" w:rsidTr="008663F6">
      <w:trPr>
        <w:trHeight w:val="1"/>
      </w:trPr>
      <w:tc>
        <w:tcPr>
          <w:tcW w:w="1984" w:type="dxa"/>
          <w:shd w:val="clear" w:color="000000" w:fill="FFFFFF"/>
          <w:tcMar>
            <w:left w:w="0" w:type="dxa"/>
            <w:right w:w="0" w:type="dxa"/>
          </w:tcMar>
          <w:vAlign w:val="center"/>
        </w:tcPr>
        <w:p w:rsidR="00390A36" w:rsidRPr="00390A36" w:rsidRDefault="00390A36" w:rsidP="008663F6">
          <w:pPr>
            <w:tabs>
              <w:tab w:val="left" w:pos="2835"/>
              <w:tab w:val="left" w:pos="4678"/>
            </w:tabs>
            <w:spacing w:line="240" w:lineRule="auto"/>
            <w:ind w:left="-142" w:right="-567" w:firstLine="142"/>
            <w:rPr>
              <w:rFonts w:ascii="Calibri" w:eastAsia="Calibri" w:hAnsi="Calibri" w:cs="Calibri"/>
              <w:b/>
              <w:sz w:val="44"/>
              <w:szCs w:val="44"/>
            </w:rPr>
          </w:pPr>
          <w:r w:rsidRPr="00390A36">
            <w:rPr>
              <w:b/>
              <w:sz w:val="44"/>
              <w:szCs w:val="44"/>
            </w:rPr>
            <w:t>RSVW</w:t>
          </w:r>
        </w:p>
      </w:tc>
      <w:tc>
        <w:tcPr>
          <w:tcW w:w="7513" w:type="dxa"/>
          <w:shd w:val="clear" w:color="000000" w:fill="FFFFFF"/>
          <w:tcMar>
            <w:left w:w="0" w:type="dxa"/>
            <w:bottom w:w="57" w:type="dxa"/>
            <w:right w:w="0" w:type="dxa"/>
          </w:tcMar>
          <w:vAlign w:val="center"/>
        </w:tcPr>
        <w:p w:rsidR="00390A36" w:rsidRPr="00390A36" w:rsidRDefault="00390A36" w:rsidP="00390A36">
          <w:pPr>
            <w:pStyle w:val="Kopfzeile"/>
            <w:rPr>
              <w:rFonts w:ascii="Calibri" w:eastAsia="Calibri" w:hAnsi="Calibri" w:cs="Calibri"/>
              <w:b/>
              <w:sz w:val="30"/>
              <w:szCs w:val="30"/>
            </w:rPr>
          </w:pPr>
          <w:r w:rsidRPr="00390A36">
            <w:rPr>
              <w:b/>
              <w:sz w:val="30"/>
              <w:szCs w:val="30"/>
            </w:rPr>
            <w:t>Regionaler Seniorinnen- und Senioren-Verband Winterthur</w:t>
          </w:r>
        </w:p>
      </w:tc>
    </w:tr>
  </w:tbl>
  <w:p w:rsidR="00390A36" w:rsidRDefault="00390A3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8"/>
    <w:rsid w:val="000A0088"/>
    <w:rsid w:val="000F2F69"/>
    <w:rsid w:val="00114E4A"/>
    <w:rsid w:val="00126498"/>
    <w:rsid w:val="00156FDF"/>
    <w:rsid w:val="002618B6"/>
    <w:rsid w:val="00390A36"/>
    <w:rsid w:val="00456F07"/>
    <w:rsid w:val="004677C0"/>
    <w:rsid w:val="004A04E2"/>
    <w:rsid w:val="00631C04"/>
    <w:rsid w:val="006B2D48"/>
    <w:rsid w:val="006C0021"/>
    <w:rsid w:val="006E567A"/>
    <w:rsid w:val="00730891"/>
    <w:rsid w:val="00784AC0"/>
    <w:rsid w:val="007D4E66"/>
    <w:rsid w:val="007F03AB"/>
    <w:rsid w:val="008279D3"/>
    <w:rsid w:val="008663F6"/>
    <w:rsid w:val="009E1AC4"/>
    <w:rsid w:val="009E30AC"/>
    <w:rsid w:val="00A30EC1"/>
    <w:rsid w:val="00A65237"/>
    <w:rsid w:val="00A97528"/>
    <w:rsid w:val="00AC0C04"/>
    <w:rsid w:val="00B20A38"/>
    <w:rsid w:val="00BA26F9"/>
    <w:rsid w:val="00CC4F73"/>
    <w:rsid w:val="00D10AD6"/>
    <w:rsid w:val="00F051B3"/>
    <w:rsid w:val="00F93644"/>
    <w:rsid w:val="00FC0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51B3"/>
    <w:pPr>
      <w:tabs>
        <w:tab w:val="left" w:pos="1985"/>
        <w:tab w:val="left" w:pos="3969"/>
        <w:tab w:val="left" w:pos="5954"/>
      </w:tabs>
      <w:spacing w:after="0"/>
    </w:pPr>
    <w:rPr>
      <w:sz w:val="24"/>
    </w:r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51B3"/>
    <w:pPr>
      <w:tabs>
        <w:tab w:val="left" w:pos="1985"/>
        <w:tab w:val="left" w:pos="3969"/>
        <w:tab w:val="left" w:pos="5954"/>
      </w:tabs>
      <w:spacing w:after="0"/>
    </w:pPr>
    <w:rPr>
      <w:sz w:val="24"/>
    </w:r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03A6-FB0C-461D-B02D-1A217777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935</Words>
  <Characters>5895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Burkhard</dc:creator>
  <cp:lastModifiedBy>Herbert Burkhard</cp:lastModifiedBy>
  <cp:revision>5</cp:revision>
  <cp:lastPrinted>2011-09-08T12:04:00Z</cp:lastPrinted>
  <dcterms:created xsi:type="dcterms:W3CDTF">2011-09-05T12:32:00Z</dcterms:created>
  <dcterms:modified xsi:type="dcterms:W3CDTF">2011-09-08T12:06:00Z</dcterms:modified>
</cp:coreProperties>
</file>